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1A" w:rsidRDefault="00F33D8E">
      <w:pPr>
        <w:rPr>
          <w:b/>
          <w:lang w:val="pl-PL"/>
        </w:rPr>
      </w:pPr>
      <w:r>
        <w:rPr>
          <w:b/>
          <w:lang w:val="pl-PL"/>
        </w:rPr>
        <w:t xml:space="preserve">Hylemorficzne pojęcie prawa a zjawisko ciągłości i trwałości instytucji prawnych </w:t>
      </w:r>
    </w:p>
    <w:p w:rsidR="00F33D8E" w:rsidRDefault="00F33D8E">
      <w:pPr>
        <w:rPr>
          <w:b/>
          <w:lang w:val="pl-PL"/>
        </w:rPr>
      </w:pPr>
    </w:p>
    <w:p w:rsidR="00F33D8E" w:rsidRPr="00F33D8E" w:rsidRDefault="00F33D8E">
      <w:pPr>
        <w:rPr>
          <w:lang w:val="pl-PL"/>
        </w:rPr>
      </w:pPr>
      <w:r>
        <w:rPr>
          <w:lang w:val="pl-PL"/>
        </w:rPr>
        <w:t xml:space="preserve">Hylemorfizm – tj. wywodzące się do Arystotelesa stanowisko </w:t>
      </w:r>
      <w:r w:rsidR="002A7EDE">
        <w:rPr>
          <w:lang w:val="pl-PL"/>
        </w:rPr>
        <w:t xml:space="preserve">ontologiczne </w:t>
      </w:r>
      <w:r>
        <w:rPr>
          <w:lang w:val="pl-PL"/>
        </w:rPr>
        <w:t xml:space="preserve">postulujące przeciwstawianie sobie formy i materii (względnie materii, formy i treści) – stanowi intuicyjny nurt prawniczego myślenia o prawie co najmniej od </w:t>
      </w:r>
      <w:r w:rsidR="002A7EDE">
        <w:rPr>
          <w:lang w:val="pl-PL"/>
        </w:rPr>
        <w:t xml:space="preserve">czasów rzymskich. </w:t>
      </w:r>
      <w:r>
        <w:rPr>
          <w:lang w:val="pl-PL"/>
        </w:rPr>
        <w:t xml:space="preserve">Tym niemniej dopiero Eugeniusz Paszukanis </w:t>
      </w:r>
      <w:r>
        <w:rPr>
          <w:i/>
          <w:lang w:val="pl-PL"/>
        </w:rPr>
        <w:t>explicite</w:t>
      </w:r>
      <w:r>
        <w:rPr>
          <w:lang w:val="pl-PL"/>
        </w:rPr>
        <w:t xml:space="preserve"> sformułował teorię </w:t>
      </w:r>
      <w:r w:rsidRPr="002A7EDE">
        <w:rPr>
          <w:lang w:val="pl-PL"/>
        </w:rPr>
        <w:t>formy prawnej</w:t>
      </w:r>
      <w:r>
        <w:rPr>
          <w:lang w:val="pl-PL"/>
        </w:rPr>
        <w:t xml:space="preserve">, kładąc tym samym podwaliny pod hylemorficzne pojęcie prawa. W moim referacie zaprezentuję nowatorskie odczytanie Paszukanisa, oparte, z jednej strony, na dialektycznym rozumieniu materii, formy i treści prawa w duchu </w:t>
      </w:r>
      <w:r>
        <w:rPr>
          <w:i/>
          <w:lang w:val="pl-PL"/>
        </w:rPr>
        <w:t xml:space="preserve">Nauki logiki </w:t>
      </w:r>
      <w:r>
        <w:rPr>
          <w:lang w:val="pl-PL"/>
        </w:rPr>
        <w:t>Hegla, oraz, z drugiej strony, na fenomenologicznej o</w:t>
      </w:r>
      <w:r w:rsidR="002A7EDE">
        <w:rPr>
          <w:lang w:val="pl-PL"/>
        </w:rPr>
        <w:t xml:space="preserve">ntologii prawa Adolfa Reinacha, postulującej uznanie istnienia bytów prawnych. </w:t>
      </w:r>
      <w:r>
        <w:rPr>
          <w:lang w:val="pl-PL"/>
        </w:rPr>
        <w:t>Zaprezentowana teoria będzie stanowić punkt wyjścia do rozważań nad ciągłością i trwałością instytucji prawnych – rozpatrywanych jako formy prawne – w</w:t>
      </w:r>
      <w:r w:rsidR="002A7EDE">
        <w:rPr>
          <w:lang w:val="pl-PL"/>
        </w:rPr>
        <w:t> </w:t>
      </w:r>
      <w:r>
        <w:rPr>
          <w:lang w:val="pl-PL"/>
        </w:rPr>
        <w:t>warunkach przemian społecznych, a w szczególności rewolucji i transformacji ustrojowych. Zastosowanie hylemorficznego punktu widzenia pozwoli ująć ciąglość instytucji prawnych jako ciąglość form, które mogą regulować zmieniającą się materię i wyrażać odmienną treść</w:t>
      </w:r>
      <w:r w:rsidR="002A7EDE">
        <w:rPr>
          <w:lang w:val="pl-PL"/>
        </w:rPr>
        <w:t xml:space="preserve"> (identyfikowaną z funkcjami </w:t>
      </w:r>
      <w:bookmarkStart w:id="0" w:name="_GoBack"/>
      <w:bookmarkEnd w:id="0"/>
      <w:r w:rsidR="002A7EDE">
        <w:rPr>
          <w:lang w:val="pl-PL"/>
        </w:rPr>
        <w:t>instytucji prawnych)</w:t>
      </w:r>
      <w:r>
        <w:rPr>
          <w:lang w:val="pl-PL"/>
        </w:rPr>
        <w:t xml:space="preserve">, zachowując jednak swoją tożsamość jako formy. Rozważania teoretyczne zostaną zilustrowane szeregiem przykładów, zaczerpniętych z prawa rzymskiego, angielskiego i polskiego. </w:t>
      </w:r>
    </w:p>
    <w:sectPr w:rsidR="00F33D8E" w:rsidRPr="00F33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E"/>
    <w:rsid w:val="002A7EDE"/>
    <w:rsid w:val="0071211A"/>
    <w:rsid w:val="00F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E1ED"/>
  <w15:chartTrackingRefBased/>
  <w15:docId w15:val="{131A3208-9A71-414B-B9B1-F86D3BE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1209</Characters>
  <Application>Microsoft Office Word</Application>
  <DocSecurity>0</DocSecurity>
  <Lines>10</Lines>
  <Paragraphs>2</Paragraphs>
  <ScaleCrop>false</ScaleCrop>
  <Company>European Parliament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 Rafal</dc:creator>
  <cp:keywords/>
  <dc:description/>
  <cp:lastModifiedBy>MANKO Rafal</cp:lastModifiedBy>
  <cp:revision>2</cp:revision>
  <dcterms:created xsi:type="dcterms:W3CDTF">2025-01-08T14:21:00Z</dcterms:created>
  <dcterms:modified xsi:type="dcterms:W3CDTF">2025-01-08T16:34:00Z</dcterms:modified>
</cp:coreProperties>
</file>